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3F72B" w14:textId="47350C29" w:rsidR="00F763DD" w:rsidRDefault="00F763DD" w:rsidP="00F763DD">
      <w:pPr>
        <w:spacing w:before="107" w:line="288" w:lineRule="auto"/>
        <w:ind w:left="40"/>
        <w:rPr>
          <w:color w:val="000000" w:themeColor="text1"/>
          <w:szCs w:val="20"/>
        </w:rPr>
      </w:pPr>
      <w:r w:rsidRPr="00F763DD">
        <w:rPr>
          <w:color w:val="000000" w:themeColor="text1"/>
          <w:szCs w:val="20"/>
        </w:rPr>
        <w:t>Le CSTB, L’Alliance HQE et AiA Environnement lancent Aqua’Print</w:t>
      </w:r>
      <w:r>
        <w:rPr>
          <w:color w:val="000000" w:themeColor="text1"/>
          <w:szCs w:val="20"/>
        </w:rPr>
        <w:t> :</w:t>
      </w:r>
      <w:r w:rsidRPr="00F763DD">
        <w:rPr>
          <w:color w:val="000000" w:themeColor="text1"/>
          <w:szCs w:val="20"/>
        </w:rPr>
        <w:t xml:space="preserve"> outil innovant pour mesurer et optimiser l’Empreinte Eau des projets immobiliers, d</w:t>
      </w:r>
      <w:r>
        <w:rPr>
          <w:color w:val="000000" w:themeColor="text1"/>
          <w:szCs w:val="20"/>
        </w:rPr>
        <w:t>ès le début de la phase de conception</w:t>
      </w:r>
      <w:r w:rsidRPr="00F763DD">
        <w:rPr>
          <w:color w:val="000000" w:themeColor="text1"/>
          <w:szCs w:val="20"/>
        </w:rPr>
        <w:t xml:space="preserve"> et tout au long de leur cycle de vie.</w:t>
      </w:r>
    </w:p>
    <w:p w14:paraId="27B4EC9A" w14:textId="7ECD78DD" w:rsidR="00047C6F" w:rsidRPr="00F41686" w:rsidRDefault="00390636" w:rsidP="00390636">
      <w:pPr>
        <w:spacing w:before="107" w:line="288" w:lineRule="auto"/>
        <w:ind w:left="40"/>
        <w:jc w:val="both"/>
        <w:rPr>
          <w:szCs w:val="20"/>
        </w:rPr>
      </w:pPr>
      <w:r w:rsidRPr="00F41686">
        <w:rPr>
          <w:szCs w:val="20"/>
        </w:rPr>
        <w:t>Dans l</w:t>
      </w:r>
      <w:r w:rsidRPr="00F41686">
        <w:rPr>
          <w:szCs w:val="20"/>
        </w:rPr>
        <w:t>e monde de la</w:t>
      </w:r>
      <w:r w:rsidRPr="00F41686">
        <w:rPr>
          <w:szCs w:val="20"/>
        </w:rPr>
        <w:t xml:space="preserve"> construction, l’eau reste un indicateur </w:t>
      </w:r>
      <w:r w:rsidR="000D4A6E" w:rsidRPr="00F41686">
        <w:rPr>
          <w:szCs w:val="20"/>
        </w:rPr>
        <w:t>très peu</w:t>
      </w:r>
      <w:r w:rsidRPr="00F41686">
        <w:rPr>
          <w:szCs w:val="20"/>
        </w:rPr>
        <w:t xml:space="preserve"> visible, </w:t>
      </w:r>
      <w:r w:rsidR="000D4A6E" w:rsidRPr="00F41686">
        <w:rPr>
          <w:szCs w:val="20"/>
        </w:rPr>
        <w:t xml:space="preserve">tandis que ce </w:t>
      </w:r>
      <w:r w:rsidRPr="00F41686">
        <w:rPr>
          <w:szCs w:val="20"/>
        </w:rPr>
        <w:t xml:space="preserve">secteur représente </w:t>
      </w:r>
      <w:r w:rsidR="000D4A6E" w:rsidRPr="00F41686">
        <w:rPr>
          <w:szCs w:val="20"/>
        </w:rPr>
        <w:t xml:space="preserve">à lui seul </w:t>
      </w:r>
      <w:r w:rsidRPr="00F41686">
        <w:rPr>
          <w:szCs w:val="20"/>
        </w:rPr>
        <w:t xml:space="preserve">près de 20 % de la consommation mondiale d’eau douce. Les sécheresses, les tensions sur les réseaux et les restrictions rappellent </w:t>
      </w:r>
      <w:r w:rsidR="000D4A6E" w:rsidRPr="00F41686">
        <w:rPr>
          <w:szCs w:val="20"/>
        </w:rPr>
        <w:t xml:space="preserve">chaque jour sa rareté et son importance. </w:t>
      </w:r>
    </w:p>
    <w:p w14:paraId="1E846325" w14:textId="065AA061" w:rsidR="00047C6F" w:rsidRPr="00F41686" w:rsidRDefault="00662288" w:rsidP="00F763DD">
      <w:pPr>
        <w:spacing w:before="107" w:line="288" w:lineRule="auto"/>
        <w:ind w:left="40"/>
        <w:rPr>
          <w:szCs w:val="20"/>
        </w:rPr>
      </w:pPr>
      <w:r w:rsidRPr="00F41686">
        <w:rPr>
          <w:szCs w:val="20"/>
        </w:rPr>
        <w:t xml:space="preserve">AIA Environnement et le CSTB, </w:t>
      </w:r>
      <w:r w:rsidR="008001AE" w:rsidRPr="00F41686">
        <w:rPr>
          <w:szCs w:val="20"/>
        </w:rPr>
        <w:t>via leur projet AquaPRINT, visent alors à</w:t>
      </w:r>
      <w:r w:rsidRPr="00F41686">
        <w:rPr>
          <w:szCs w:val="20"/>
        </w:rPr>
        <w:t xml:space="preserve"> donner aux professionnels une vision claire, chiffrée et exploitable de l’impact hydrique de leurs choix.</w:t>
      </w:r>
    </w:p>
    <w:p w14:paraId="06D7A661" w14:textId="130B96DF" w:rsidR="00047C6F" w:rsidRPr="00F41686" w:rsidRDefault="00047C6F" w:rsidP="00F41686">
      <w:pPr>
        <w:spacing w:before="107" w:line="288" w:lineRule="auto"/>
        <w:ind w:left="40"/>
        <w:jc w:val="both"/>
        <w:rPr>
          <w:szCs w:val="20"/>
        </w:rPr>
      </w:pPr>
      <w:r w:rsidRPr="00F41686">
        <w:rPr>
          <w:szCs w:val="20"/>
        </w:rPr>
        <w:t xml:space="preserve">Mesurer </w:t>
      </w:r>
      <w:r w:rsidR="000971AD" w:rsidRPr="00F41686">
        <w:rPr>
          <w:szCs w:val="20"/>
        </w:rPr>
        <w:t xml:space="preserve">l’impact eau d’un projet, </w:t>
      </w:r>
      <w:r w:rsidRPr="00F41686">
        <w:rPr>
          <w:szCs w:val="20"/>
        </w:rPr>
        <w:t xml:space="preserve">ce n’est pas seulement observer une consommation annuelle. C’est suivre, comprendre et analyser une chaîne complète : </w:t>
      </w:r>
      <w:r w:rsidR="005320D0" w:rsidRPr="00F41686">
        <w:rPr>
          <w:szCs w:val="20"/>
        </w:rPr>
        <w:t>depuis l’</w:t>
      </w:r>
      <w:r w:rsidRPr="00F41686">
        <w:rPr>
          <w:szCs w:val="20"/>
        </w:rPr>
        <w:t>extraction des matériaux</w:t>
      </w:r>
      <w:r w:rsidR="00BA4EC6" w:rsidRPr="00F41686">
        <w:rPr>
          <w:szCs w:val="20"/>
        </w:rPr>
        <w:t xml:space="preserve"> ayant permis sa construction</w:t>
      </w:r>
      <w:r w:rsidRPr="00F41686">
        <w:rPr>
          <w:szCs w:val="20"/>
        </w:rPr>
        <w:t xml:space="preserve">, </w:t>
      </w:r>
      <w:r w:rsidR="005320D0" w:rsidRPr="00F41686">
        <w:rPr>
          <w:szCs w:val="20"/>
        </w:rPr>
        <w:t>jusqu’à la fin de vie, en passant par les o</w:t>
      </w:r>
      <w:r w:rsidRPr="00F41686">
        <w:rPr>
          <w:szCs w:val="20"/>
        </w:rPr>
        <w:t>pérations de chantier</w:t>
      </w:r>
      <w:r w:rsidR="005320D0" w:rsidRPr="00F41686">
        <w:rPr>
          <w:szCs w:val="20"/>
        </w:rPr>
        <w:t xml:space="preserve"> et les</w:t>
      </w:r>
      <w:r w:rsidRPr="00F41686">
        <w:rPr>
          <w:szCs w:val="20"/>
        </w:rPr>
        <w:t xml:space="preserve"> usages quotidiens</w:t>
      </w:r>
      <w:r w:rsidR="005320D0" w:rsidRPr="00F41686">
        <w:rPr>
          <w:szCs w:val="20"/>
        </w:rPr>
        <w:t xml:space="preserve">. </w:t>
      </w:r>
    </w:p>
    <w:p w14:paraId="09CFCF56" w14:textId="33206C88" w:rsidR="00C84C85" w:rsidRPr="00F41686" w:rsidRDefault="001A683B" w:rsidP="00F763DD">
      <w:pPr>
        <w:spacing w:before="42" w:after="120" w:line="286" w:lineRule="auto"/>
        <w:ind w:left="40"/>
        <w:jc w:val="both"/>
        <w:rPr>
          <w:szCs w:val="20"/>
        </w:rPr>
      </w:pPr>
      <w:r w:rsidRPr="00F41686">
        <w:rPr>
          <w:szCs w:val="20"/>
        </w:rPr>
        <w:t xml:space="preserve">Sélectionné </w:t>
      </w:r>
      <w:r w:rsidR="00003CC2" w:rsidRPr="00F41686">
        <w:rPr>
          <w:szCs w:val="20"/>
        </w:rPr>
        <w:t>par</w:t>
      </w:r>
      <w:r w:rsidRPr="00F41686">
        <w:rPr>
          <w:szCs w:val="20"/>
        </w:rPr>
        <w:t xml:space="preserve"> l’ADEME</w:t>
      </w:r>
      <w:r w:rsidR="00003CC2" w:rsidRPr="00F41686">
        <w:rPr>
          <w:szCs w:val="20"/>
        </w:rPr>
        <w:t xml:space="preserve"> </w:t>
      </w:r>
      <w:r w:rsidR="0098268B" w:rsidRPr="00F41686">
        <w:rPr>
          <w:szCs w:val="20"/>
        </w:rPr>
        <w:t>le projet AquaPRINT vise à accompagner l</w:t>
      </w:r>
      <w:r w:rsidR="00335473" w:rsidRPr="00F41686">
        <w:rPr>
          <w:szCs w:val="20"/>
        </w:rPr>
        <w:t xml:space="preserve">es acteurs de la ville vers </w:t>
      </w:r>
      <w:r w:rsidR="0098268B" w:rsidRPr="00F41686">
        <w:rPr>
          <w:szCs w:val="20"/>
        </w:rPr>
        <w:t xml:space="preserve">des choix </w:t>
      </w:r>
      <w:r w:rsidR="007F4443" w:rsidRPr="00F41686">
        <w:rPr>
          <w:szCs w:val="20"/>
        </w:rPr>
        <w:t xml:space="preserve">de conception </w:t>
      </w:r>
      <w:r w:rsidR="00C84C85" w:rsidRPr="00F41686">
        <w:rPr>
          <w:szCs w:val="20"/>
        </w:rPr>
        <w:t>favorisant</w:t>
      </w:r>
      <w:r w:rsidR="007F4443" w:rsidRPr="00F41686">
        <w:rPr>
          <w:szCs w:val="20"/>
        </w:rPr>
        <w:t xml:space="preserve"> la réduction de l’empreinte eau d</w:t>
      </w:r>
      <w:r w:rsidR="00335473" w:rsidRPr="00F41686">
        <w:rPr>
          <w:szCs w:val="20"/>
        </w:rPr>
        <w:t>e leur</w:t>
      </w:r>
      <w:r w:rsidR="007F4443" w:rsidRPr="00F41686">
        <w:rPr>
          <w:szCs w:val="20"/>
        </w:rPr>
        <w:t xml:space="preserve"> projet. </w:t>
      </w:r>
    </w:p>
    <w:p w14:paraId="4CE51689" w14:textId="36D6E34F" w:rsidR="00F763DD" w:rsidRPr="00F41686" w:rsidRDefault="00C84C85" w:rsidP="00F763DD">
      <w:pPr>
        <w:spacing w:before="42" w:after="120" w:line="286" w:lineRule="auto"/>
        <w:ind w:left="40"/>
        <w:jc w:val="both"/>
        <w:rPr>
          <w:szCs w:val="20"/>
        </w:rPr>
      </w:pPr>
      <w:r w:rsidRPr="00F41686">
        <w:rPr>
          <w:szCs w:val="20"/>
        </w:rPr>
        <w:t xml:space="preserve">Dans une approche ACV </w:t>
      </w:r>
      <w:r w:rsidRPr="00F41686">
        <w:rPr>
          <w:szCs w:val="20"/>
        </w:rPr>
        <w:t>(Analyse du Cycle de Vie).</w:t>
      </w:r>
      <w:r w:rsidRPr="00F41686">
        <w:rPr>
          <w:szCs w:val="20"/>
        </w:rPr>
        <w:t xml:space="preserve">, </w:t>
      </w:r>
      <w:r w:rsidR="006F4F6E" w:rsidRPr="00F41686">
        <w:rPr>
          <w:szCs w:val="20"/>
        </w:rPr>
        <w:t xml:space="preserve">la </w:t>
      </w:r>
      <w:r w:rsidRPr="00F41686">
        <w:rPr>
          <w:szCs w:val="20"/>
        </w:rPr>
        <w:t xml:space="preserve">solution logicielle </w:t>
      </w:r>
      <w:r w:rsidR="007F4443" w:rsidRPr="00F41686">
        <w:rPr>
          <w:szCs w:val="20"/>
        </w:rPr>
        <w:t>p</w:t>
      </w:r>
      <w:r w:rsidR="006F4F6E" w:rsidRPr="00F41686">
        <w:rPr>
          <w:szCs w:val="20"/>
        </w:rPr>
        <w:t>ermettra alo</w:t>
      </w:r>
      <w:r w:rsidR="007F4443" w:rsidRPr="00F41686">
        <w:rPr>
          <w:szCs w:val="20"/>
        </w:rPr>
        <w:t xml:space="preserve">rs </w:t>
      </w:r>
      <w:r w:rsidR="006F4F6E" w:rsidRPr="00F41686">
        <w:rPr>
          <w:szCs w:val="20"/>
        </w:rPr>
        <w:t>d’</w:t>
      </w:r>
      <w:r w:rsidR="00F763DD" w:rsidRPr="00F41686">
        <w:rPr>
          <w:szCs w:val="20"/>
        </w:rPr>
        <w:t xml:space="preserve">évaluer, dès la phase esquisse </w:t>
      </w:r>
      <w:r w:rsidR="007F4443" w:rsidRPr="00F41686">
        <w:rPr>
          <w:szCs w:val="20"/>
        </w:rPr>
        <w:t xml:space="preserve">d’un </w:t>
      </w:r>
      <w:r w:rsidR="00F763DD" w:rsidRPr="00F41686">
        <w:rPr>
          <w:szCs w:val="20"/>
        </w:rPr>
        <w:t>projet, l’Empreinte Eau d</w:t>
      </w:r>
      <w:r w:rsidR="006F4F6E" w:rsidRPr="00F41686">
        <w:rPr>
          <w:szCs w:val="20"/>
        </w:rPr>
        <w:t>’u</w:t>
      </w:r>
      <w:r w:rsidR="007F4443" w:rsidRPr="00F41686">
        <w:rPr>
          <w:szCs w:val="20"/>
        </w:rPr>
        <w:t>n bâtiment</w:t>
      </w:r>
      <w:r w:rsidR="006F4F6E" w:rsidRPr="00F41686">
        <w:rPr>
          <w:szCs w:val="20"/>
        </w:rPr>
        <w:t xml:space="preserve">. L’utilisateur pourra alors faire les choix qui permettent de </w:t>
      </w:r>
      <w:r w:rsidR="00F763DD" w:rsidRPr="00F41686">
        <w:rPr>
          <w:szCs w:val="20"/>
        </w:rPr>
        <w:t>diminuer les prélèvements et les rejets d’eau</w:t>
      </w:r>
      <w:r w:rsidRPr="00F41686">
        <w:rPr>
          <w:szCs w:val="20"/>
        </w:rPr>
        <w:t xml:space="preserve"> induits par les différentes étapes du cycle de vie dudit bâtiment. </w:t>
      </w:r>
    </w:p>
    <w:p w14:paraId="7C1F98A7" w14:textId="577B7319" w:rsidR="00F763DD" w:rsidRPr="00F41686" w:rsidRDefault="00390636" w:rsidP="00F763DD">
      <w:pPr>
        <w:spacing w:before="42" w:after="120" w:line="286" w:lineRule="auto"/>
        <w:ind w:left="40"/>
        <w:jc w:val="both"/>
        <w:rPr>
          <w:szCs w:val="20"/>
        </w:rPr>
      </w:pPr>
      <w:r w:rsidRPr="00F41686">
        <w:rPr>
          <w:szCs w:val="20"/>
        </w:rPr>
        <w:t>La</w:t>
      </w:r>
      <w:r w:rsidR="0098268B" w:rsidRPr="00F41686">
        <w:rPr>
          <w:szCs w:val="20"/>
        </w:rPr>
        <w:t xml:space="preserve"> version simplifiée de l’o</w:t>
      </w:r>
      <w:r w:rsidR="00F763DD" w:rsidRPr="00F41686">
        <w:rPr>
          <w:szCs w:val="20"/>
        </w:rPr>
        <w:t>util Aqua’PRINT sera mis à disposition de l’ensemble des acteurs de la fabrique de la ville pour faire de l’Empreinte Eau un indicateur environnemental aussi central, dans les projets immobiliers, que l’est aujourd’hui l’Empreinte Carbone.</w:t>
      </w:r>
    </w:p>
    <w:p w14:paraId="330D55E0" w14:textId="77777777" w:rsidR="00F763DD" w:rsidRDefault="00F763DD" w:rsidP="00F763DD">
      <w:pPr>
        <w:spacing w:before="107" w:line="288" w:lineRule="auto"/>
        <w:ind w:left="40"/>
        <w:rPr>
          <w:color w:val="000000" w:themeColor="text1"/>
          <w:szCs w:val="20"/>
        </w:rPr>
      </w:pPr>
    </w:p>
    <w:p w14:paraId="01C74D5B" w14:textId="77777777" w:rsidR="00047C6F" w:rsidRDefault="00047C6F" w:rsidP="00F763DD">
      <w:pPr>
        <w:spacing w:before="107" w:line="288" w:lineRule="auto"/>
        <w:ind w:left="40"/>
        <w:rPr>
          <w:color w:val="000000" w:themeColor="text1"/>
          <w:szCs w:val="20"/>
        </w:rPr>
      </w:pPr>
    </w:p>
    <w:p w14:paraId="5B09F294" w14:textId="77777777" w:rsidR="00047C6F" w:rsidRPr="00F763DD" w:rsidRDefault="00047C6F" w:rsidP="00F763DD">
      <w:pPr>
        <w:spacing w:before="107" w:line="288" w:lineRule="auto"/>
        <w:ind w:left="40"/>
        <w:rPr>
          <w:color w:val="000000" w:themeColor="text1"/>
          <w:szCs w:val="20"/>
        </w:rPr>
      </w:pPr>
    </w:p>
    <w:p w14:paraId="0782F7AB" w14:textId="5A6BCABA" w:rsidR="007D4427" w:rsidRDefault="00F763DD">
      <w:pPr>
        <w:rPr>
          <w:color w:val="000000" w:themeColor="text1"/>
          <w:szCs w:val="20"/>
        </w:rPr>
      </w:pPr>
      <w:r w:rsidRPr="00F763DD">
        <w:rPr>
          <w:color w:val="000000" w:themeColor="text1"/>
          <w:szCs w:val="20"/>
        </w:rPr>
        <w:t xml:space="preserve">En savoir plus : lien vers le CP </w:t>
      </w:r>
    </w:p>
    <w:p w14:paraId="4884A215" w14:textId="77777777" w:rsidR="00F763DD" w:rsidRDefault="00F763DD" w:rsidP="00F763DD">
      <w:pPr>
        <w:spacing w:before="42" w:after="120" w:line="286" w:lineRule="auto"/>
        <w:ind w:left="40"/>
        <w:jc w:val="both"/>
        <w:rPr>
          <w:color w:val="000000" w:themeColor="text1"/>
          <w:szCs w:val="20"/>
        </w:rPr>
      </w:pPr>
    </w:p>
    <w:p w14:paraId="234ACBAF" w14:textId="77777777" w:rsidR="00F763DD" w:rsidRPr="00F763DD" w:rsidRDefault="00F763DD" w:rsidP="00F763DD">
      <w:pPr>
        <w:spacing w:before="42" w:after="120" w:line="286" w:lineRule="auto"/>
        <w:ind w:left="40"/>
        <w:jc w:val="both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 xml:space="preserve">#eau #ACV #empreinteeau #immobilier #construction #sobriete #batiment   </w:t>
      </w:r>
    </w:p>
    <w:p w14:paraId="1D69EB88" w14:textId="77777777" w:rsidR="00F763DD" w:rsidRPr="00F763DD" w:rsidRDefault="00F763DD">
      <w:pPr>
        <w:rPr>
          <w:color w:val="000000" w:themeColor="text1"/>
          <w:szCs w:val="20"/>
        </w:rPr>
      </w:pPr>
    </w:p>
    <w:sectPr w:rsidR="00F763DD" w:rsidRPr="00F763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84821"/>
    <w:multiLevelType w:val="multilevel"/>
    <w:tmpl w:val="CE96D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25C0D98"/>
    <w:multiLevelType w:val="multilevel"/>
    <w:tmpl w:val="43A4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33905236">
    <w:abstractNumId w:val="1"/>
  </w:num>
  <w:num w:numId="2" w16cid:durableId="1121266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F98"/>
    <w:rsid w:val="00003CC2"/>
    <w:rsid w:val="00047C6F"/>
    <w:rsid w:val="000971AD"/>
    <w:rsid w:val="000D4A6E"/>
    <w:rsid w:val="00115233"/>
    <w:rsid w:val="001A683B"/>
    <w:rsid w:val="00335473"/>
    <w:rsid w:val="00390636"/>
    <w:rsid w:val="005259D7"/>
    <w:rsid w:val="005320D0"/>
    <w:rsid w:val="00662288"/>
    <w:rsid w:val="006F4F6E"/>
    <w:rsid w:val="00705F98"/>
    <w:rsid w:val="007D4427"/>
    <w:rsid w:val="007F4443"/>
    <w:rsid w:val="008001AE"/>
    <w:rsid w:val="0098268B"/>
    <w:rsid w:val="00B65351"/>
    <w:rsid w:val="00BA4EC6"/>
    <w:rsid w:val="00C84C85"/>
    <w:rsid w:val="00DF3AAC"/>
    <w:rsid w:val="00F41686"/>
    <w:rsid w:val="00F7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E7C9C"/>
  <w15:chartTrackingRefBased/>
  <w15:docId w15:val="{56702C3B-788C-45EF-B9AA-5DC1F3AC7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63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705F98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05F98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05F98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05F98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05F98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05F98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05F98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05F98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05F98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5F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05F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05F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05F9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05F9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05F9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05F9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05F9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05F9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05F98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705F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05F98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705F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05F98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705F9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05F98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705F9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05F98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05F9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05F98"/>
    <w:rPr>
      <w:b/>
      <w:bCs/>
      <w:smallCaps/>
      <w:color w:val="0F4761" w:themeColor="accent1" w:themeShade="BF"/>
      <w:spacing w:val="5"/>
    </w:rPr>
  </w:style>
  <w:style w:type="character" w:styleId="Marquedecommentaire">
    <w:name w:val="annotation reference"/>
    <w:basedOn w:val="Policepardfaut"/>
    <w:uiPriority w:val="99"/>
    <w:semiHidden/>
    <w:unhideWhenUsed/>
    <w:rsid w:val="00F763D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763D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F763DD"/>
    <w:rPr>
      <w:rFonts w:ascii="Arial" w:eastAsia="Arial" w:hAnsi="Arial" w:cs="Arial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6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87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7099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81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674939">
                          <w:marLeft w:val="0"/>
                          <w:marRight w:val="0"/>
                          <w:marTop w:val="36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30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57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71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63049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31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9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079792">
                          <w:marLeft w:val="0"/>
                          <w:marRight w:val="0"/>
                          <w:marTop w:val="36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934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075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660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8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33460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30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85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251652">
                          <w:marLeft w:val="0"/>
                          <w:marRight w:val="0"/>
                          <w:marTop w:val="36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564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369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4941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7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187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64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3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345655">
                          <w:marLeft w:val="0"/>
                          <w:marRight w:val="0"/>
                          <w:marTop w:val="36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853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6400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946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668476-4d9d-4002-b2c2-7a2c08d92ee9">
      <Terms xmlns="http://schemas.microsoft.com/office/infopath/2007/PartnerControls"/>
    </lcf76f155ced4ddcb4097134ff3c332f>
    <TaxCatchAll xmlns="d8748b2f-9f1c-4d12-9d4d-83318e17ae1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8ED81A7C183C44A120BDD26BCA8B02" ma:contentTypeVersion="12" ma:contentTypeDescription="Crée un document." ma:contentTypeScope="" ma:versionID="f7106910ba8134cf2e1ae096ecd59a56">
  <xsd:schema xmlns:xsd="http://www.w3.org/2001/XMLSchema" xmlns:xs="http://www.w3.org/2001/XMLSchema" xmlns:p="http://schemas.microsoft.com/office/2006/metadata/properties" xmlns:ns2="d3668476-4d9d-4002-b2c2-7a2c08d92ee9" xmlns:ns3="d8748b2f-9f1c-4d12-9d4d-83318e17ae13" targetNamespace="http://schemas.microsoft.com/office/2006/metadata/properties" ma:root="true" ma:fieldsID="2c92a37891edeccc8ea35d38ffcc292b" ns2:_="" ns3:_="">
    <xsd:import namespace="d3668476-4d9d-4002-b2c2-7a2c08d92ee9"/>
    <xsd:import namespace="d8748b2f-9f1c-4d12-9d4d-83318e17a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68476-4d9d-4002-b2c2-7a2c08d92e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c57e6cad-29be-4b80-b370-ab697c10b4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48b2f-9f1c-4d12-9d4d-83318e17ae1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cdf674d-b01d-4b1d-b9ca-11ec5ef08760}" ma:internalName="TaxCatchAll" ma:showField="CatchAllData" ma:web="d8748b2f-9f1c-4d12-9d4d-83318e17ae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CE9974-7F45-40F7-BD4B-BCA6BB5D0C7E}">
  <ds:schemaRefs>
    <ds:schemaRef ds:uri="http://schemas.microsoft.com/office/2006/metadata/properties"/>
    <ds:schemaRef ds:uri="http://schemas.microsoft.com/office/infopath/2007/PartnerControls"/>
    <ds:schemaRef ds:uri="d3668476-4d9d-4002-b2c2-7a2c08d92ee9"/>
    <ds:schemaRef ds:uri="d8748b2f-9f1c-4d12-9d4d-83318e17ae13"/>
  </ds:schemaRefs>
</ds:datastoreItem>
</file>

<file path=customXml/itemProps2.xml><?xml version="1.0" encoding="utf-8"?>
<ds:datastoreItem xmlns:ds="http://schemas.openxmlformats.org/officeDocument/2006/customXml" ds:itemID="{FE6C9B9A-EE1E-46BA-9FF0-AA07C4DD0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BE1D96-DBF8-4F23-87A1-72D1B8FA9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68476-4d9d-4002-b2c2-7a2c08d92ee9"/>
    <ds:schemaRef ds:uri="d8748b2f-9f1c-4d12-9d4d-83318e17a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292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LASCAULT Vincent</dc:creator>
  <cp:keywords/>
  <dc:description/>
  <cp:lastModifiedBy>LEYRIT Laura</cp:lastModifiedBy>
  <cp:revision>17</cp:revision>
  <dcterms:created xsi:type="dcterms:W3CDTF">2025-11-12T17:26:00Z</dcterms:created>
  <dcterms:modified xsi:type="dcterms:W3CDTF">2026-04-28T16:18:00Z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0x010100688ED81A7C183C44A120BDD26BCA8B02</vt:lpwstr>
  </property>
  <property fmtid="{D5CDD505-2E9C-101B-9397-08002B2CF9AE}" pid="3" name="MediaServiceImageTags">
    <vt:lpwstr/>
  </property>
</Properties>
</file>